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1000000">
      <w:pPr>
        <w:pStyle w:val="Style_1"/>
        <w:rPr>
          <w:rFonts w:ascii="Arial" w:hAnsi="Arial"/>
          <w:sz w:val="24"/>
        </w:rPr>
      </w:pPr>
    </w:p>
    <w:p w14:paraId="02000000">
      <w:pPr>
        <w:pStyle w:val="Style_1"/>
        <w:rPr>
          <w:rFonts w:ascii="Arial" w:hAnsi="Arial"/>
          <w:sz w:val="24"/>
        </w:rPr>
      </w:pPr>
      <w:r>
        <w:rPr>
          <w:rFonts w:ascii="Arial" w:hAnsi="Arial"/>
          <w:b w:val="0"/>
          <w:i w:val="1"/>
          <w:sz w:val="24"/>
        </w:rPr>
        <w:drawing>
          <wp:inline>
            <wp:extent cx="590296" cy="675767"/>
            <wp:effectExtent b="0" l="0" r="0" t="0"/>
            <wp:docPr hidden="false" id="2" name="Picture 2"/>
            <a:graphic>
              <a:graphicData uri="http://schemas.openxmlformats.org/drawingml/2006/picture">
                <pic:pic>
                  <pic:nvPicPr>
                    <pic:cNvPr hidden="false" id="1" name="Picture 1"/>
                    <pic:cNvPicPr preferRelativeResize="true"/>
                  </pic:nvPicPr>
                  <pic:blipFill>
                    <a:blip r:embed="rId1"/>
                    <a:srcRect b="0" l="0" r="0" t="0"/>
                    <a:stretch/>
                  </pic:blipFill>
                  <pic:spPr>
                    <a:xfrm flipH="false" flipV="false" rot="0">
                      <a:ext cx="590296" cy="675767"/>
                    </a:xfrm>
                    <a:prstGeom prst="rect"/>
                  </pic:spPr>
                </pic:pic>
              </a:graphicData>
            </a:graphic>
          </wp:inline>
        </w:drawing>
      </w:r>
    </w:p>
    <w:p w14:paraId="03000000">
      <w:pPr>
        <w:pStyle w:val="Style_1"/>
        <w:rPr>
          <w:sz w:val="24"/>
        </w:rPr>
      </w:pPr>
      <w:r>
        <w:rPr>
          <w:sz w:val="24"/>
        </w:rPr>
        <w:t>Российская Федерация</w:t>
      </w:r>
    </w:p>
    <w:p w14:paraId="04000000">
      <w:pPr>
        <w:ind/>
        <w:jc w:val="center"/>
        <w:rPr>
          <w:i w:val="0"/>
          <w:sz w:val="24"/>
        </w:rPr>
      </w:pPr>
      <w:r>
        <w:rPr>
          <w:i w:val="0"/>
          <w:sz w:val="24"/>
        </w:rPr>
        <w:t>Костромская область</w:t>
      </w:r>
    </w:p>
    <w:p w14:paraId="05000000">
      <w:pPr>
        <w:ind/>
        <w:jc w:val="center"/>
        <w:rPr>
          <w:rFonts w:ascii="Times New Roman" w:hAnsi="Times New Roman"/>
          <w:i w:val="0"/>
          <w:sz w:val="24"/>
        </w:rPr>
      </w:pPr>
      <w:r>
        <w:rPr>
          <w:i w:val="0"/>
          <w:sz w:val="24"/>
        </w:rPr>
        <w:t xml:space="preserve">АДМИНИСТРАЦИЯ СОЛИГАЛИЧСКОГО МУНИЦИПАЛЬНОГО </w:t>
      </w:r>
      <w:r>
        <w:rPr>
          <w:rFonts w:ascii="Times New Roman" w:hAnsi="Times New Roman"/>
          <w:i w:val="0"/>
          <w:sz w:val="24"/>
        </w:rPr>
        <w:t>О</w:t>
      </w:r>
      <w:r>
        <w:rPr>
          <w:rFonts w:ascii="Times New Roman" w:hAnsi="Times New Roman"/>
          <w:i w:val="0"/>
          <w:sz w:val="24"/>
        </w:rPr>
        <w:t>КРУГА</w:t>
      </w:r>
    </w:p>
    <w:p w14:paraId="06000000">
      <w:pPr>
        <w:ind/>
        <w:jc w:val="center"/>
        <w:rPr>
          <w:rFonts w:ascii="Arial" w:hAnsi="Arial"/>
          <w:i w:val="0"/>
          <w:sz w:val="24"/>
        </w:rPr>
      </w:pPr>
    </w:p>
    <w:p w14:paraId="07000000">
      <w:pPr>
        <w:ind/>
        <w:jc w:val="center"/>
        <w:rPr>
          <w:rFonts w:ascii="Arial" w:hAnsi="Arial"/>
          <w:i w:val="0"/>
          <w:sz w:val="24"/>
        </w:rPr>
      </w:pPr>
    </w:p>
    <w:p w14:paraId="08000000">
      <w:pPr>
        <w:pStyle w:val="Style_2"/>
        <w:rPr>
          <w:sz w:val="24"/>
        </w:rPr>
      </w:pPr>
      <w:r>
        <w:rPr>
          <w:sz w:val="24"/>
        </w:rPr>
        <w:t>ПОСТАНОВЛЕНИЕ</w:t>
      </w:r>
    </w:p>
    <w:p w14:paraId="09000000">
      <w:pPr>
        <w:ind/>
        <w:jc w:val="center"/>
        <w:rPr>
          <w:b w:val="0"/>
          <w:i w:val="0"/>
          <w:sz w:val="28"/>
        </w:rPr>
      </w:pPr>
    </w:p>
    <w:p w14:paraId="0A000000">
      <w:pPr>
        <w:ind/>
        <w:jc w:val="center"/>
        <w:rPr>
          <w:b w:val="0"/>
          <w:i w:val="0"/>
          <w:sz w:val="24"/>
        </w:rPr>
      </w:pPr>
      <w:r>
        <w:rPr>
          <w:b w:val="0"/>
          <w:i w:val="0"/>
          <w:sz w:val="24"/>
        </w:rPr>
        <w:t>от 20.06.2024 года № 752</w:t>
      </w:r>
    </w:p>
    <w:p w14:paraId="0B000000">
      <w:pPr>
        <w:ind/>
        <w:jc w:val="center"/>
        <w:rPr>
          <w:b w:val="0"/>
          <w:i w:val="0"/>
          <w:sz w:val="24"/>
        </w:rPr>
      </w:pPr>
    </w:p>
    <w:p w14:paraId="0C000000">
      <w:pPr>
        <w:ind/>
        <w:jc w:val="center"/>
        <w:rPr>
          <w:b w:val="0"/>
          <w:i w:val="0"/>
          <w:sz w:val="24"/>
        </w:rPr>
      </w:pPr>
      <w:r>
        <w:rPr>
          <w:b w:val="0"/>
          <w:i w:val="0"/>
          <w:sz w:val="24"/>
        </w:rPr>
        <w:t>г. Солигалич</w:t>
      </w:r>
    </w:p>
    <w:p w14:paraId="0D000000">
      <w:pPr>
        <w:ind/>
        <w:jc w:val="center"/>
        <w:rPr>
          <w:b w:val="0"/>
          <w:i w:val="0"/>
          <w:sz w:val="24"/>
        </w:rPr>
      </w:pPr>
    </w:p>
    <w:p w14:paraId="0E000000">
      <w:pPr>
        <w:tabs>
          <w:tab w:leader="none" w:pos="8222" w:val="right"/>
        </w:tabs>
        <w:ind/>
        <w:rPr>
          <w:rFonts w:ascii="Arial" w:hAnsi="Arial"/>
          <w:b w:val="0"/>
          <w:i w:val="0"/>
          <w:sz w:val="24"/>
        </w:rPr>
      </w:pPr>
    </w:p>
    <w:p w14:paraId="0F000000">
      <w:pPr>
        <w:ind/>
        <w:jc w:val="center"/>
        <w:rPr>
          <w:i w:val="0"/>
          <w:sz w:val="24"/>
        </w:rPr>
      </w:pPr>
      <w:r>
        <w:rPr>
          <w:i w:val="0"/>
          <w:sz w:val="24"/>
        </w:rPr>
        <w:t xml:space="preserve">Об утверждении программы проверок в отношении объекта культурного наследия регионального значения «Дом жилой Н.В. Марина», кон. ХIХ в. расположенного по адресу: Костромская область, город Солигалич, ул. Набережная реки Костромы, д. 76   </w:t>
      </w:r>
    </w:p>
    <w:p w14:paraId="10000000">
      <w:pPr>
        <w:ind/>
        <w:jc w:val="center"/>
        <w:rPr>
          <w:i w:val="0"/>
          <w:sz w:val="24"/>
        </w:rPr>
      </w:pPr>
    </w:p>
    <w:p w14:paraId="11000000">
      <w:pPr>
        <w:tabs>
          <w:tab w:leader="none" w:pos="5620" w:val="left"/>
          <w:tab w:leader="none" w:pos="9355" w:val="right"/>
        </w:tabs>
        <w:ind w:firstLine="567" w:left="0"/>
        <w:jc w:val="both"/>
        <w:rPr>
          <w:rFonts w:ascii="Arial" w:hAnsi="Arial"/>
          <w:i w:val="0"/>
          <w:color w:val="444444"/>
          <w:sz w:val="24"/>
          <w:highlight w:val="white"/>
        </w:rPr>
      </w:pPr>
      <w:r>
        <w:rPr>
          <w:b w:val="0"/>
          <w:i w:val="0"/>
          <w:sz w:val="24"/>
        </w:rPr>
        <w:t>В соответствии с пунктом 5 статьи 11 Федерального закона от 25 июня 2002 года № 73– ФЗ «Об объектах культурного наследия (памятниках истории и культуры) народов Российской Федерации», постановлением администрации Костромской области от 15 сентября 2021 года № 409-а «Об утверждении положения о региональном государственном контроле (надзоре) за состоянием, содержанием, сохранением, использованием, популяризацией и государственной охраной объектов культурного наследия регионального значения, объектов культурного наследия местного (муниципального) значения, выявленных объектов культурного наследия», в связи с истечением срока (завершения периода) проведения работ по сохранению объекта культурного наследия регионального значения, установленного охранным обязательством собственника или иного законного владельца объекта культурного наследия, утвержденным приказом инспекции по охране объектов культурного наследия Костромской области  от 16.06.2021 года № 69 « Об утверждении охранного обязательства собственника или иного законного владельца объекта культурного наследия регионального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«Дом жилой Н.В. Марина», кон. ХIХ в., (Костромская область, г. Солигалич, ул. Набережная реки Костромы, д. 76)</w:t>
      </w:r>
      <w:r>
        <w:rPr>
          <w:rFonts w:ascii="Arial" w:hAnsi="Arial"/>
          <w:i w:val="0"/>
          <w:color w:val="444444"/>
          <w:sz w:val="24"/>
          <w:highlight w:val="white"/>
        </w:rPr>
        <w:t>,</w:t>
      </w:r>
    </w:p>
    <w:p w14:paraId="12000000">
      <w:pPr>
        <w:tabs>
          <w:tab w:leader="none" w:pos="5090" w:val="center"/>
          <w:tab w:leader="none" w:pos="9356" w:val="left"/>
        </w:tabs>
        <w:ind w:firstLine="709" w:left="0"/>
        <w:jc w:val="both"/>
        <w:rPr>
          <w:b w:val="0"/>
          <w:i w:val="0"/>
          <w:sz w:val="24"/>
        </w:rPr>
      </w:pPr>
      <w:r>
        <w:rPr>
          <w:b w:val="0"/>
          <w:i w:val="0"/>
          <w:sz w:val="24"/>
        </w:rPr>
        <w:t>администрация Солигаличского муниципального округа Костромской области</w:t>
      </w:r>
      <w:r>
        <w:rPr>
          <w:b w:val="0"/>
          <w:i w:val="0"/>
          <w:sz w:val="24"/>
        </w:rPr>
        <w:t xml:space="preserve">  ПОСТАНОВЛЯЕТ:</w:t>
      </w:r>
    </w:p>
    <w:p w14:paraId="13000000">
      <w:pPr>
        <w:numPr>
          <w:numId w:val="1"/>
        </w:numPr>
        <w:ind/>
        <w:jc w:val="both"/>
        <w:rPr>
          <w:b w:val="0"/>
          <w:i w:val="0"/>
          <w:color w:val="000000"/>
          <w:sz w:val="24"/>
        </w:rPr>
      </w:pPr>
      <w:r>
        <w:rPr>
          <w:b w:val="0"/>
          <w:i w:val="0"/>
          <w:sz w:val="24"/>
        </w:rPr>
        <w:t>Утвердить</w:t>
      </w:r>
      <w:r>
        <w:rPr>
          <w:b w:val="0"/>
          <w:i w:val="0"/>
          <w:color w:val="000000"/>
          <w:sz w:val="24"/>
        </w:rPr>
        <w:t xml:space="preserve"> </w:t>
      </w:r>
      <w:r>
        <w:rPr>
          <w:b w:val="0"/>
          <w:i w:val="0"/>
          <w:color w:val="000000"/>
          <w:sz w:val="24"/>
        </w:rPr>
        <w:t>прилагаемую</w:t>
      </w:r>
      <w:r>
        <w:rPr>
          <w:b w:val="0"/>
          <w:i w:val="0"/>
          <w:color w:val="000000"/>
          <w:sz w:val="24"/>
        </w:rPr>
        <w:t xml:space="preserve"> </w:t>
      </w:r>
      <w:r>
        <w:rPr>
          <w:b w:val="0"/>
          <w:i w:val="0"/>
          <w:color w:val="000000"/>
          <w:sz w:val="24"/>
        </w:rPr>
        <w:t>программу проверок в отношении объекта культурного наследия регионального значения «</w:t>
      </w:r>
      <w:r>
        <w:rPr>
          <w:b w:val="0"/>
          <w:i w:val="0"/>
          <w:color w:val="000000"/>
          <w:sz w:val="24"/>
        </w:rPr>
        <w:t>Дом жилой Н.В. Марина</w:t>
      </w:r>
      <w:r>
        <w:rPr>
          <w:b w:val="0"/>
          <w:i w:val="0"/>
          <w:color w:val="000000"/>
          <w:sz w:val="24"/>
        </w:rPr>
        <w:t>», кон. ХIХ в. по адресу</w:t>
      </w:r>
      <w:r>
        <w:rPr>
          <w:b w:val="0"/>
          <w:i w:val="0"/>
          <w:color w:val="000000"/>
          <w:sz w:val="24"/>
        </w:rPr>
        <w:t xml:space="preserve">: </w:t>
      </w:r>
      <w:r>
        <w:rPr>
          <w:b w:val="0"/>
          <w:i w:val="0"/>
          <w:color w:val="000000"/>
          <w:sz w:val="24"/>
        </w:rPr>
        <w:t>Костромская область, г. Солигалич, ул. Набережная реки Костромы, д. 76</w:t>
      </w:r>
      <w:r>
        <w:rPr>
          <w:b w:val="0"/>
          <w:i w:val="0"/>
          <w:color w:val="000000"/>
          <w:sz w:val="24"/>
        </w:rPr>
        <w:t xml:space="preserve"> (</w:t>
      </w:r>
      <w:r>
        <w:rPr>
          <w:b w:val="0"/>
          <w:i w:val="0"/>
          <w:color w:val="000000"/>
          <w:sz w:val="24"/>
        </w:rPr>
        <w:t>далее также программа</w:t>
      </w:r>
      <w:r>
        <w:rPr>
          <w:b w:val="0"/>
          <w:i w:val="0"/>
          <w:color w:val="000000"/>
          <w:sz w:val="24"/>
        </w:rPr>
        <w:t xml:space="preserve"> проверок</w:t>
      </w:r>
      <w:r>
        <w:rPr>
          <w:b w:val="0"/>
          <w:i w:val="0"/>
          <w:color w:val="000000"/>
          <w:sz w:val="24"/>
        </w:rPr>
        <w:t>)</w:t>
      </w:r>
      <w:r>
        <w:rPr>
          <w:b w:val="0"/>
          <w:i w:val="0"/>
          <w:color w:val="000000"/>
          <w:sz w:val="24"/>
        </w:rPr>
        <w:t>.</w:t>
      </w:r>
    </w:p>
    <w:p w14:paraId="14000000">
      <w:pPr>
        <w:ind w:firstLine="567" w:left="0"/>
        <w:jc w:val="both"/>
        <w:rPr>
          <w:b w:val="0"/>
          <w:i w:val="0"/>
          <w:sz w:val="24"/>
        </w:rPr>
      </w:pPr>
      <w:r>
        <w:rPr>
          <w:b w:val="0"/>
          <w:i w:val="0"/>
          <w:sz w:val="24"/>
        </w:rPr>
        <w:t>2. Отделу по строите</w:t>
      </w:r>
      <w:r>
        <w:rPr>
          <w:b w:val="0"/>
          <w:i w:val="0"/>
          <w:sz w:val="24"/>
        </w:rPr>
        <w:t>льству и архитектуре администрации Солигаличского муниципального округа Костромской области обеспечить:</w:t>
      </w:r>
    </w:p>
    <w:p w14:paraId="15000000">
      <w:pPr>
        <w:ind w:firstLine="567" w:left="0"/>
        <w:jc w:val="both"/>
        <w:rPr>
          <w:b w:val="0"/>
          <w:i w:val="0"/>
          <w:sz w:val="24"/>
        </w:rPr>
      </w:pPr>
      <w:r>
        <w:rPr>
          <w:b w:val="0"/>
          <w:i w:val="0"/>
          <w:sz w:val="24"/>
        </w:rPr>
        <w:t xml:space="preserve">размещение программы проверок на официальном сайте администрации Солигаличского муниципального округа Костромской области в сети «Интернет», в течение одного рабочего дня после </w:t>
      </w:r>
      <w:r>
        <w:rPr>
          <w:b w:val="0"/>
          <w:i w:val="0"/>
          <w:sz w:val="24"/>
        </w:rPr>
        <w:t xml:space="preserve">ее </w:t>
      </w:r>
      <w:r>
        <w:rPr>
          <w:b w:val="0"/>
          <w:i w:val="0"/>
          <w:sz w:val="24"/>
        </w:rPr>
        <w:t xml:space="preserve">утверждения; </w:t>
      </w:r>
    </w:p>
    <w:p w14:paraId="16000000">
      <w:pPr>
        <w:ind w:firstLine="567" w:left="0"/>
        <w:jc w:val="both"/>
        <w:rPr>
          <w:b w:val="0"/>
          <w:i w:val="0"/>
          <w:color w:val="000000"/>
          <w:sz w:val="24"/>
        </w:rPr>
      </w:pPr>
      <w:r>
        <w:rPr>
          <w:b w:val="0"/>
          <w:i w:val="0"/>
          <w:sz w:val="24"/>
        </w:rPr>
        <w:t>направление контролируемому лицу копии</w:t>
      </w:r>
      <w:r>
        <w:rPr>
          <w:b w:val="0"/>
          <w:i w:val="0"/>
          <w:color w:val="000000"/>
          <w:sz w:val="24"/>
        </w:rPr>
        <w:t xml:space="preserve"> </w:t>
      </w:r>
      <w:r>
        <w:rPr>
          <w:b w:val="0"/>
          <w:i w:val="0"/>
          <w:color w:val="000000"/>
          <w:sz w:val="24"/>
        </w:rPr>
        <w:t>настоящего</w:t>
      </w:r>
      <w:r>
        <w:rPr>
          <w:b w:val="0"/>
          <w:i w:val="0"/>
          <w:color w:val="000000"/>
          <w:sz w:val="24"/>
        </w:rPr>
        <w:t xml:space="preserve"> </w:t>
      </w:r>
      <w:r>
        <w:rPr>
          <w:b w:val="0"/>
          <w:i w:val="0"/>
          <w:color w:val="000000"/>
          <w:sz w:val="24"/>
        </w:rPr>
        <w:t xml:space="preserve">постановления </w:t>
      </w:r>
      <w:r>
        <w:rPr>
          <w:b w:val="0"/>
          <w:i w:val="0"/>
          <w:color w:val="000000"/>
          <w:sz w:val="24"/>
        </w:rPr>
        <w:t>с приложением</w:t>
      </w:r>
      <w:r>
        <w:rPr>
          <w:b w:val="0"/>
          <w:i w:val="0"/>
          <w:color w:val="000000"/>
          <w:sz w:val="24"/>
        </w:rPr>
        <w:t xml:space="preserve"> программы в течен</w:t>
      </w:r>
      <w:r>
        <w:rPr>
          <w:b w:val="0"/>
          <w:i w:val="0"/>
          <w:color w:val="000000"/>
          <w:sz w:val="24"/>
        </w:rPr>
        <w:t>и</w:t>
      </w:r>
      <w:r>
        <w:rPr>
          <w:b w:val="0"/>
          <w:i w:val="0"/>
          <w:color w:val="000000"/>
          <w:sz w:val="24"/>
        </w:rPr>
        <w:t>е</w:t>
      </w:r>
      <w:r>
        <w:rPr>
          <w:b w:val="0"/>
          <w:i w:val="0"/>
          <w:color w:val="000000"/>
          <w:sz w:val="24"/>
        </w:rPr>
        <w:t xml:space="preserve"> трех рабочих дней со дня</w:t>
      </w:r>
      <w:r>
        <w:rPr>
          <w:b w:val="0"/>
          <w:i w:val="0"/>
          <w:color w:val="000000"/>
          <w:sz w:val="24"/>
        </w:rPr>
        <w:t xml:space="preserve"> </w:t>
      </w:r>
      <w:r>
        <w:rPr>
          <w:b w:val="0"/>
          <w:i w:val="0"/>
          <w:color w:val="000000"/>
          <w:sz w:val="24"/>
        </w:rPr>
        <w:t>ее</w:t>
      </w:r>
      <w:r>
        <w:rPr>
          <w:b w:val="0"/>
          <w:i w:val="0"/>
          <w:color w:val="000000"/>
          <w:sz w:val="24"/>
        </w:rPr>
        <w:t xml:space="preserve"> утверждения. </w:t>
      </w:r>
    </w:p>
    <w:p w14:paraId="17000000">
      <w:pPr>
        <w:ind w:firstLine="567" w:left="0"/>
        <w:jc w:val="both"/>
        <w:rPr>
          <w:b w:val="0"/>
          <w:i w:val="0"/>
          <w:sz w:val="24"/>
        </w:rPr>
      </w:pPr>
      <w:r>
        <w:rPr>
          <w:b w:val="0"/>
          <w:i w:val="0"/>
          <w:sz w:val="24"/>
        </w:rPr>
        <w:t>3. Контроль исполнения настоящего постановления возложить на первого заместителя главы администрации Солигаличского муниципального округа Костромской области Чижикова Вячеслава Николаевича.</w:t>
      </w:r>
    </w:p>
    <w:p w14:paraId="18000000">
      <w:pPr>
        <w:ind w:firstLine="567" w:left="0"/>
        <w:jc w:val="both"/>
        <w:rPr>
          <w:b w:val="0"/>
          <w:i w:val="0"/>
          <w:sz w:val="24"/>
        </w:rPr>
      </w:pPr>
      <w:r>
        <w:rPr>
          <w:b w:val="0"/>
          <w:i w:val="0"/>
          <w:sz w:val="24"/>
        </w:rPr>
        <w:t>4. Настоящее постановление  вступает в силу со дня его подписания.</w:t>
      </w:r>
    </w:p>
    <w:p w14:paraId="19000000">
      <w:pPr>
        <w:tabs>
          <w:tab w:leader="none" w:pos="5620" w:val="left"/>
          <w:tab w:leader="none" w:pos="9355" w:val="right"/>
        </w:tabs>
        <w:ind/>
        <w:rPr>
          <w:b w:val="0"/>
          <w:i w:val="0"/>
          <w:sz w:val="24"/>
        </w:rPr>
      </w:pPr>
    </w:p>
    <w:p w14:paraId="1A000000">
      <w:pPr>
        <w:tabs>
          <w:tab w:leader="none" w:pos="5620" w:val="left"/>
          <w:tab w:leader="none" w:pos="9355" w:val="right"/>
        </w:tabs>
        <w:ind/>
        <w:rPr>
          <w:b w:val="0"/>
          <w:i w:val="0"/>
          <w:sz w:val="24"/>
        </w:rPr>
      </w:pPr>
    </w:p>
    <w:p w14:paraId="1B000000">
      <w:pPr>
        <w:tabs>
          <w:tab w:leader="none" w:pos="5620" w:val="left"/>
          <w:tab w:leader="none" w:pos="9355" w:val="right"/>
        </w:tabs>
        <w:ind/>
        <w:rPr>
          <w:b w:val="0"/>
          <w:i w:val="0"/>
          <w:sz w:val="24"/>
        </w:rPr>
      </w:pPr>
      <w:r>
        <w:rPr>
          <w:b w:val="0"/>
          <w:i w:val="0"/>
          <w:sz w:val="24"/>
        </w:rPr>
        <w:t xml:space="preserve">Глава  Солигаличского </w:t>
      </w:r>
    </w:p>
    <w:p w14:paraId="1C000000">
      <w:pPr>
        <w:tabs>
          <w:tab w:leader="none" w:pos="5620" w:val="left"/>
          <w:tab w:leader="none" w:pos="9355" w:val="right"/>
        </w:tabs>
        <w:ind/>
        <w:rPr>
          <w:b w:val="0"/>
          <w:i w:val="0"/>
          <w:sz w:val="28"/>
        </w:rPr>
      </w:pPr>
      <w:r>
        <w:rPr>
          <w:b w:val="0"/>
          <w:i w:val="0"/>
          <w:sz w:val="24"/>
        </w:rPr>
        <w:t>муниципального округа                                                                                                       Костромской области                                                                                           А.А. Вакуров</w:t>
      </w:r>
    </w:p>
    <w:p w14:paraId="1D000000">
      <w:pPr>
        <w:rPr>
          <w:b w:val="0"/>
          <w:i w:val="0"/>
          <w:sz w:val="24"/>
        </w:rPr>
      </w:pPr>
    </w:p>
    <w:p w14:paraId="1E000000">
      <w:pPr>
        <w:rPr>
          <w:b w:val="0"/>
          <w:i w:val="0"/>
          <w:sz w:val="24"/>
        </w:rPr>
      </w:pPr>
    </w:p>
    <w:p w14:paraId="1F000000">
      <w:pPr>
        <w:rPr>
          <w:b w:val="0"/>
          <w:i w:val="0"/>
          <w:sz w:val="24"/>
        </w:rPr>
      </w:pPr>
    </w:p>
    <w:p w14:paraId="20000000">
      <w:pPr>
        <w:rPr>
          <w:b w:val="0"/>
          <w:i w:val="0"/>
          <w:sz w:val="24"/>
        </w:rPr>
      </w:pPr>
    </w:p>
    <w:p w14:paraId="21000000">
      <w:pPr>
        <w:rPr>
          <w:b w:val="0"/>
          <w:i w:val="0"/>
          <w:sz w:val="24"/>
        </w:rPr>
      </w:pPr>
    </w:p>
    <w:p w14:paraId="22000000">
      <w:pPr>
        <w:rPr>
          <w:b w:val="0"/>
          <w:i w:val="0"/>
          <w:sz w:val="24"/>
        </w:rPr>
      </w:pPr>
    </w:p>
    <w:p w14:paraId="23000000">
      <w:pPr>
        <w:rPr>
          <w:b w:val="0"/>
          <w:i w:val="0"/>
          <w:sz w:val="24"/>
        </w:rPr>
      </w:pPr>
    </w:p>
    <w:p w14:paraId="24000000">
      <w:pPr>
        <w:rPr>
          <w:b w:val="0"/>
          <w:i w:val="0"/>
          <w:sz w:val="24"/>
        </w:rPr>
      </w:pPr>
    </w:p>
    <w:p w14:paraId="25000000">
      <w:pPr>
        <w:rPr>
          <w:b w:val="0"/>
          <w:i w:val="0"/>
          <w:sz w:val="24"/>
        </w:rPr>
      </w:pPr>
    </w:p>
    <w:p w14:paraId="26000000">
      <w:pPr>
        <w:rPr>
          <w:b w:val="0"/>
          <w:i w:val="0"/>
          <w:sz w:val="24"/>
        </w:rPr>
      </w:pPr>
    </w:p>
    <w:p w14:paraId="27000000">
      <w:pPr>
        <w:rPr>
          <w:b w:val="0"/>
          <w:i w:val="0"/>
          <w:sz w:val="24"/>
        </w:rPr>
      </w:pPr>
    </w:p>
    <w:p w14:paraId="28000000">
      <w:pPr>
        <w:rPr>
          <w:b w:val="0"/>
          <w:i w:val="0"/>
          <w:sz w:val="24"/>
        </w:rPr>
      </w:pPr>
    </w:p>
    <w:p w14:paraId="29000000">
      <w:pPr>
        <w:rPr>
          <w:b w:val="0"/>
          <w:i w:val="0"/>
          <w:sz w:val="24"/>
        </w:rPr>
      </w:pPr>
    </w:p>
    <w:p w14:paraId="2A000000">
      <w:pPr>
        <w:rPr>
          <w:b w:val="0"/>
          <w:i w:val="0"/>
          <w:sz w:val="24"/>
        </w:rPr>
      </w:pPr>
    </w:p>
    <w:p w14:paraId="2B000000">
      <w:pPr>
        <w:rPr>
          <w:b w:val="0"/>
          <w:i w:val="0"/>
          <w:sz w:val="24"/>
        </w:rPr>
      </w:pPr>
    </w:p>
    <w:p w14:paraId="2C000000">
      <w:pPr>
        <w:rPr>
          <w:b w:val="0"/>
          <w:i w:val="0"/>
          <w:sz w:val="24"/>
        </w:rPr>
      </w:pPr>
    </w:p>
    <w:p w14:paraId="2D000000">
      <w:pPr>
        <w:rPr>
          <w:b w:val="0"/>
          <w:i w:val="0"/>
          <w:sz w:val="24"/>
        </w:rPr>
      </w:pPr>
    </w:p>
    <w:p w14:paraId="2E000000">
      <w:pPr>
        <w:rPr>
          <w:b w:val="0"/>
          <w:i w:val="0"/>
          <w:sz w:val="24"/>
        </w:rPr>
      </w:pPr>
    </w:p>
    <w:p w14:paraId="2F000000">
      <w:pPr>
        <w:rPr>
          <w:b w:val="0"/>
          <w:i w:val="0"/>
          <w:sz w:val="24"/>
        </w:rPr>
      </w:pPr>
    </w:p>
    <w:p w14:paraId="30000000">
      <w:pPr>
        <w:rPr>
          <w:b w:val="0"/>
          <w:i w:val="0"/>
          <w:sz w:val="24"/>
        </w:rPr>
      </w:pPr>
    </w:p>
    <w:p w14:paraId="31000000">
      <w:pPr>
        <w:rPr>
          <w:b w:val="0"/>
          <w:i w:val="0"/>
          <w:sz w:val="24"/>
        </w:rPr>
      </w:pPr>
    </w:p>
    <w:p w14:paraId="32000000">
      <w:pPr>
        <w:rPr>
          <w:b w:val="0"/>
          <w:i w:val="0"/>
          <w:sz w:val="24"/>
        </w:rPr>
      </w:pPr>
    </w:p>
    <w:p w14:paraId="33000000">
      <w:pPr>
        <w:rPr>
          <w:b w:val="0"/>
          <w:i w:val="0"/>
          <w:sz w:val="24"/>
        </w:rPr>
      </w:pPr>
    </w:p>
    <w:p w14:paraId="34000000">
      <w:pPr>
        <w:rPr>
          <w:b w:val="0"/>
          <w:i w:val="0"/>
          <w:sz w:val="24"/>
        </w:rPr>
      </w:pPr>
    </w:p>
    <w:p w14:paraId="35000000">
      <w:pPr>
        <w:rPr>
          <w:b w:val="0"/>
          <w:i w:val="0"/>
          <w:sz w:val="24"/>
        </w:rPr>
      </w:pPr>
    </w:p>
    <w:p w14:paraId="36000000">
      <w:pPr>
        <w:rPr>
          <w:b w:val="0"/>
          <w:i w:val="0"/>
          <w:sz w:val="24"/>
        </w:rPr>
      </w:pPr>
    </w:p>
    <w:p w14:paraId="37000000">
      <w:pPr>
        <w:rPr>
          <w:b w:val="0"/>
          <w:i w:val="0"/>
          <w:sz w:val="24"/>
        </w:rPr>
      </w:pPr>
    </w:p>
    <w:p w14:paraId="38000000">
      <w:pPr>
        <w:rPr>
          <w:b w:val="0"/>
          <w:i w:val="0"/>
          <w:sz w:val="24"/>
        </w:rPr>
      </w:pPr>
    </w:p>
    <w:p w14:paraId="39000000">
      <w:pPr>
        <w:rPr>
          <w:b w:val="0"/>
          <w:i w:val="0"/>
          <w:sz w:val="24"/>
        </w:rPr>
      </w:pPr>
    </w:p>
    <w:p w14:paraId="3A000000">
      <w:pPr>
        <w:rPr>
          <w:b w:val="0"/>
          <w:i w:val="0"/>
          <w:sz w:val="24"/>
        </w:rPr>
      </w:pPr>
    </w:p>
    <w:p w14:paraId="3B000000">
      <w:pPr>
        <w:rPr>
          <w:b w:val="0"/>
          <w:i w:val="0"/>
          <w:sz w:val="24"/>
        </w:rPr>
      </w:pPr>
    </w:p>
    <w:p w14:paraId="3C000000">
      <w:pPr>
        <w:rPr>
          <w:b w:val="0"/>
          <w:i w:val="0"/>
          <w:sz w:val="24"/>
        </w:rPr>
      </w:pPr>
    </w:p>
    <w:p w14:paraId="3D000000">
      <w:pPr>
        <w:rPr>
          <w:b w:val="0"/>
          <w:i w:val="0"/>
          <w:sz w:val="24"/>
        </w:rPr>
      </w:pPr>
    </w:p>
    <w:p w14:paraId="3E000000">
      <w:pPr>
        <w:rPr>
          <w:b w:val="0"/>
          <w:i w:val="0"/>
          <w:sz w:val="24"/>
        </w:rPr>
      </w:pPr>
    </w:p>
    <w:p w14:paraId="3F000000">
      <w:pPr>
        <w:rPr>
          <w:b w:val="0"/>
          <w:i w:val="0"/>
          <w:sz w:val="24"/>
        </w:rPr>
      </w:pPr>
    </w:p>
    <w:p w14:paraId="40000000">
      <w:pPr>
        <w:rPr>
          <w:b w:val="0"/>
          <w:i w:val="0"/>
          <w:sz w:val="24"/>
        </w:rPr>
      </w:pPr>
    </w:p>
    <w:p w14:paraId="41000000">
      <w:pPr>
        <w:rPr>
          <w:b w:val="0"/>
          <w:i w:val="0"/>
          <w:sz w:val="24"/>
        </w:rPr>
      </w:pPr>
    </w:p>
    <w:p w14:paraId="42000000">
      <w:pPr>
        <w:rPr>
          <w:b w:val="0"/>
          <w:i w:val="0"/>
          <w:sz w:val="24"/>
        </w:rPr>
      </w:pPr>
    </w:p>
    <w:p w14:paraId="43000000">
      <w:pPr>
        <w:rPr>
          <w:b w:val="0"/>
          <w:i w:val="0"/>
          <w:sz w:val="24"/>
        </w:rPr>
      </w:pPr>
    </w:p>
    <w:p w14:paraId="44000000">
      <w:pPr>
        <w:rPr>
          <w:b w:val="0"/>
          <w:i w:val="0"/>
          <w:sz w:val="24"/>
        </w:rPr>
      </w:pPr>
    </w:p>
    <w:p w14:paraId="45000000">
      <w:pPr>
        <w:rPr>
          <w:b w:val="0"/>
          <w:i w:val="0"/>
          <w:sz w:val="24"/>
        </w:rPr>
      </w:pPr>
    </w:p>
    <w:p w14:paraId="46000000">
      <w:pPr>
        <w:rPr>
          <w:b w:val="0"/>
          <w:i w:val="0"/>
          <w:sz w:val="24"/>
        </w:rPr>
      </w:pPr>
    </w:p>
    <w:p w14:paraId="47000000">
      <w:pPr>
        <w:rPr>
          <w:b w:val="0"/>
          <w:i w:val="0"/>
          <w:sz w:val="24"/>
        </w:rPr>
      </w:pPr>
    </w:p>
    <w:p w14:paraId="48000000">
      <w:pPr>
        <w:rPr>
          <w:b w:val="0"/>
          <w:i w:val="0"/>
          <w:sz w:val="24"/>
        </w:rPr>
      </w:pPr>
    </w:p>
    <w:p w14:paraId="49000000">
      <w:pPr>
        <w:rPr>
          <w:b w:val="0"/>
          <w:i w:val="0"/>
          <w:sz w:val="24"/>
        </w:rPr>
      </w:pPr>
    </w:p>
    <w:p w14:paraId="4A000000">
      <w:pPr>
        <w:rPr>
          <w:b w:val="0"/>
          <w:i w:val="0"/>
          <w:sz w:val="24"/>
        </w:rPr>
      </w:pPr>
    </w:p>
    <w:p w14:paraId="4B000000">
      <w:pPr>
        <w:rPr>
          <w:b w:val="0"/>
          <w:i w:val="0"/>
          <w:sz w:val="24"/>
        </w:rPr>
      </w:pPr>
    </w:p>
    <w:p w14:paraId="4C000000">
      <w:pPr>
        <w:rPr>
          <w:b w:val="0"/>
          <w:i w:val="0"/>
          <w:sz w:val="24"/>
        </w:rPr>
      </w:pPr>
    </w:p>
    <w:p w14:paraId="4D000000">
      <w:pPr>
        <w:rPr>
          <w:b w:val="0"/>
          <w:i w:val="0"/>
          <w:sz w:val="24"/>
        </w:rPr>
      </w:pPr>
    </w:p>
    <w:p w14:paraId="4E000000">
      <w:pPr>
        <w:rPr>
          <w:b w:val="0"/>
          <w:i w:val="0"/>
          <w:sz w:val="24"/>
        </w:rPr>
      </w:pPr>
    </w:p>
    <w:p w14:paraId="4F000000">
      <w:pPr>
        <w:rPr>
          <w:b w:val="0"/>
          <w:i w:val="0"/>
          <w:sz w:val="24"/>
        </w:rPr>
      </w:pPr>
    </w:p>
    <w:p w14:paraId="50000000">
      <w:pPr>
        <w:rPr>
          <w:b w:val="0"/>
          <w:i w:val="0"/>
          <w:sz w:val="24"/>
        </w:rPr>
      </w:pPr>
    </w:p>
    <w:p w14:paraId="51000000">
      <w:pPr>
        <w:rPr>
          <w:b w:val="0"/>
          <w:i w:val="0"/>
          <w:sz w:val="24"/>
        </w:rPr>
      </w:pPr>
    </w:p>
    <w:p w14:paraId="52000000">
      <w:pPr>
        <w:rPr>
          <w:b w:val="0"/>
          <w:i w:val="0"/>
          <w:sz w:val="24"/>
        </w:rPr>
      </w:pPr>
    </w:p>
    <w:p w14:paraId="53000000">
      <w:pPr>
        <w:rPr>
          <w:b w:val="0"/>
          <w:i w:val="0"/>
          <w:sz w:val="24"/>
        </w:rPr>
      </w:pPr>
    </w:p>
    <w:p w14:paraId="54000000">
      <w:pPr>
        <w:rPr>
          <w:b w:val="0"/>
          <w:i w:val="0"/>
          <w:sz w:val="24"/>
        </w:rPr>
      </w:pPr>
    </w:p>
    <w:p w14:paraId="55000000">
      <w:pPr>
        <w:rPr>
          <w:b w:val="0"/>
          <w:i w:val="0"/>
          <w:sz w:val="24"/>
        </w:rPr>
      </w:pPr>
    </w:p>
    <w:p w14:paraId="56000000">
      <w:pPr>
        <w:rPr>
          <w:b w:val="0"/>
          <w:i w:val="0"/>
          <w:sz w:val="24"/>
        </w:rPr>
      </w:pPr>
    </w:p>
    <w:p w14:paraId="57000000">
      <w:pPr>
        <w:rPr>
          <w:b w:val="0"/>
          <w:i w:val="0"/>
          <w:sz w:val="24"/>
        </w:rPr>
      </w:pPr>
    </w:p>
    <w:p w14:paraId="58000000">
      <w:pPr>
        <w:rPr>
          <w:b w:val="0"/>
          <w:i w:val="0"/>
          <w:sz w:val="24"/>
        </w:rPr>
      </w:pPr>
    </w:p>
    <w:p w14:paraId="59000000">
      <w:pPr>
        <w:rPr>
          <w:b w:val="0"/>
          <w:i w:val="0"/>
          <w:sz w:val="24"/>
        </w:rPr>
      </w:pPr>
    </w:p>
    <w:p w14:paraId="5A000000">
      <w:pPr>
        <w:rPr>
          <w:b w:val="0"/>
          <w:i w:val="0"/>
          <w:sz w:val="24"/>
        </w:rPr>
      </w:pPr>
    </w:p>
    <w:p w14:paraId="5B000000">
      <w:pPr>
        <w:rPr>
          <w:b w:val="0"/>
          <w:i w:val="0"/>
          <w:sz w:val="24"/>
        </w:rPr>
      </w:pPr>
    </w:p>
    <w:p w14:paraId="5C000000">
      <w:pPr>
        <w:rPr>
          <w:b w:val="0"/>
          <w:i w:val="0"/>
          <w:sz w:val="24"/>
        </w:rPr>
      </w:pPr>
    </w:p>
    <w:p w14:paraId="5D000000">
      <w:pPr>
        <w:rPr>
          <w:b w:val="0"/>
          <w:i w:val="0"/>
          <w:sz w:val="24"/>
        </w:rPr>
      </w:pPr>
    </w:p>
    <w:p w14:paraId="5E000000">
      <w:pPr>
        <w:rPr>
          <w:b w:val="0"/>
          <w:i w:val="0"/>
          <w:sz w:val="24"/>
        </w:rPr>
      </w:pPr>
    </w:p>
    <w:p w14:paraId="5F000000">
      <w:pPr>
        <w:rPr>
          <w:b w:val="0"/>
          <w:i w:val="0"/>
          <w:sz w:val="24"/>
        </w:rPr>
      </w:pPr>
    </w:p>
    <w:p w14:paraId="60000000">
      <w:pPr>
        <w:rPr>
          <w:b w:val="0"/>
          <w:i w:val="0"/>
          <w:sz w:val="24"/>
        </w:rPr>
      </w:pPr>
    </w:p>
    <w:p w14:paraId="61000000">
      <w:pPr>
        <w:rPr>
          <w:b w:val="0"/>
          <w:i w:val="0"/>
          <w:sz w:val="24"/>
        </w:rPr>
      </w:pPr>
    </w:p>
    <w:p w14:paraId="62000000">
      <w:pPr>
        <w:rPr>
          <w:b w:val="0"/>
          <w:i w:val="0"/>
          <w:sz w:val="24"/>
        </w:rPr>
      </w:pPr>
    </w:p>
    <w:p w14:paraId="63000000">
      <w:pPr>
        <w:rPr>
          <w:b w:val="0"/>
          <w:i w:val="0"/>
          <w:sz w:val="24"/>
        </w:rPr>
      </w:pPr>
    </w:p>
    <w:p w14:paraId="64000000">
      <w:pPr>
        <w:rPr>
          <w:b w:val="0"/>
          <w:i w:val="0"/>
          <w:sz w:val="24"/>
        </w:rPr>
      </w:pPr>
      <w:r>
        <w:rPr>
          <w:b w:val="0"/>
          <w:i w:val="0"/>
          <w:sz w:val="24"/>
        </w:rPr>
        <w:t>Согласовано:</w:t>
      </w:r>
    </w:p>
    <w:p w14:paraId="65000000">
      <w:pPr>
        <w:rPr>
          <w:b w:val="0"/>
          <w:i w:val="0"/>
          <w:sz w:val="24"/>
        </w:rPr>
      </w:pPr>
    </w:p>
    <w:tbl>
      <w:tblPr>
        <w:tblStyle w:val="Style_3"/>
        <w:tblBorders>
          <w:top w:color="000000" w:sz="4" w:val="single"/>
          <w:left w:color="000000" w:sz="4" w:val="single"/>
          <w:bottom w:color="000000" w:sz="4" w:val="single"/>
          <w:right w:color="000000" w:sz="4" w:val="single"/>
          <w:insideH w:color="000000" w:sz="4" w:val="single"/>
          <w:insideV w:color="000000" w:sz="4" w:val="single"/>
        </w:tblBorders>
        <w:tblLayout w:type="fixed"/>
      </w:tblPr>
      <w:tblGrid>
        <w:gridCol w:w="4536"/>
        <w:gridCol w:w="4536"/>
      </w:tblGrid>
      <w:tr>
        <w:trPr>
          <w:trHeight w:hRule="atLeast" w:val="897"/>
        </w:trPr>
        <w:tc>
          <w:tcPr>
            <w:tcW w:type="dxa" w:w="4536"/>
            <w:tcBorders>
              <w:top w:sz="4" w:val="nil"/>
              <w:left w:sz="4" w:val="nil"/>
              <w:bottom w:sz="4" w:val="nil"/>
              <w:right w:sz="4" w:val="nil"/>
              <w:tl2br w:sz="4" w:val="nil"/>
              <w:tr2bl w:sz="4" w:val="nil"/>
            </w:tcBorders>
            <w:tcMar>
              <w:top w:type="dxa" w:w="0"/>
              <w:left w:type="dxa" w:w="108"/>
              <w:bottom w:type="dxa" w:w="0"/>
              <w:right w:type="dxa" w:w="108"/>
            </w:tcMar>
          </w:tcPr>
          <w:p w14:paraId="66000000">
            <w:pPr>
              <w:ind/>
              <w:jc w:val="both"/>
              <w:rPr>
                <w:b w:val="0"/>
                <w:i w:val="0"/>
                <w:sz w:val="24"/>
              </w:rPr>
            </w:pPr>
            <w:r>
              <w:rPr>
                <w:b w:val="0"/>
                <w:i w:val="0"/>
                <w:sz w:val="24"/>
              </w:rPr>
              <w:t>Первый заместитель главы администрации Солигаличского муниципального округа Костромской области</w:t>
            </w:r>
          </w:p>
        </w:tc>
        <w:tc>
          <w:tcPr>
            <w:tcW w:type="dxa" w:w="4536"/>
            <w:tcBorders>
              <w:top w:sz="4" w:val="nil"/>
              <w:left w:sz="4" w:val="nil"/>
              <w:bottom w:sz="4" w:val="nil"/>
              <w:right w:sz="4" w:val="nil"/>
              <w:tl2br w:sz="4" w:val="nil"/>
              <w:tr2bl w:sz="4" w:val="nil"/>
            </w:tcBorders>
            <w:tcMar>
              <w:top w:type="dxa" w:w="0"/>
              <w:left w:type="dxa" w:w="108"/>
              <w:bottom w:type="dxa" w:w="0"/>
              <w:right w:type="dxa" w:w="108"/>
            </w:tcMar>
          </w:tcPr>
          <w:p w14:paraId="67000000">
            <w:pPr>
              <w:ind/>
              <w:jc w:val="both"/>
              <w:rPr>
                <w:b w:val="0"/>
                <w:i w:val="0"/>
                <w:sz w:val="24"/>
              </w:rPr>
            </w:pPr>
          </w:p>
          <w:p w14:paraId="68000000">
            <w:pPr>
              <w:ind/>
              <w:jc w:val="both"/>
              <w:rPr>
                <w:b w:val="0"/>
                <w:i w:val="0"/>
                <w:sz w:val="24"/>
              </w:rPr>
            </w:pPr>
          </w:p>
          <w:p w14:paraId="69000000">
            <w:pPr>
              <w:ind/>
              <w:jc w:val="both"/>
              <w:rPr>
                <w:b w:val="0"/>
                <w:i w:val="0"/>
                <w:sz w:val="24"/>
              </w:rPr>
            </w:pPr>
          </w:p>
          <w:p w14:paraId="6A000000">
            <w:pPr>
              <w:ind/>
              <w:jc w:val="right"/>
              <w:rPr>
                <w:b w:val="0"/>
                <w:i w:val="0"/>
                <w:sz w:val="24"/>
              </w:rPr>
            </w:pPr>
            <w:r>
              <w:rPr>
                <w:b w:val="0"/>
                <w:i w:val="0"/>
                <w:sz w:val="24"/>
              </w:rPr>
              <w:t>В.Н. Чижиков</w:t>
            </w:r>
          </w:p>
        </w:tc>
      </w:tr>
      <w:tr>
        <w:trPr>
          <w:trHeight w:hRule="atLeast" w:val="360"/>
        </w:trPr>
        <w:tc>
          <w:tcPr>
            <w:tcW w:type="dxa" w:w="4536"/>
            <w:tcBorders>
              <w:top w:sz="4" w:val="nil"/>
              <w:left w:sz="4" w:val="nil"/>
              <w:bottom w:sz="4" w:val="nil"/>
              <w:right w:sz="4" w:val="nil"/>
              <w:tl2br w:sz="4" w:val="nil"/>
              <w:tr2bl w:sz="4" w:val="nil"/>
            </w:tcBorders>
            <w:tcMar>
              <w:top w:type="dxa" w:w="0"/>
              <w:left w:type="dxa" w:w="108"/>
              <w:bottom w:type="dxa" w:w="0"/>
              <w:right w:type="dxa" w:w="108"/>
            </w:tcMar>
          </w:tcPr>
          <w:p w14:paraId="6B000000">
            <w:pPr>
              <w:ind/>
              <w:jc w:val="both"/>
              <w:rPr>
                <w:b w:val="0"/>
                <w:i w:val="0"/>
                <w:sz w:val="24"/>
              </w:rPr>
            </w:pPr>
            <w:r>
              <w:rPr>
                <w:b w:val="0"/>
                <w:i w:val="0"/>
                <w:sz w:val="24"/>
              </w:rPr>
              <w:t xml:space="preserve">Заведующий отделом по строительству и архитектуре администрации Солигаличского муниципального округа </w:t>
            </w:r>
          </w:p>
          <w:p w14:paraId="6C000000">
            <w:pPr>
              <w:ind/>
              <w:jc w:val="both"/>
              <w:rPr>
                <w:b w:val="0"/>
                <w:i w:val="0"/>
                <w:sz w:val="24"/>
              </w:rPr>
            </w:pPr>
            <w:r>
              <w:rPr>
                <w:b w:val="0"/>
                <w:i w:val="0"/>
                <w:sz w:val="24"/>
              </w:rPr>
              <w:t>Костромской области</w:t>
            </w:r>
          </w:p>
        </w:tc>
        <w:tc>
          <w:tcPr>
            <w:tcW w:type="dxa" w:w="4536"/>
            <w:tcBorders>
              <w:top w:sz="4" w:val="nil"/>
              <w:left w:sz="4" w:val="nil"/>
              <w:bottom w:sz="4" w:val="nil"/>
              <w:right w:sz="4" w:val="nil"/>
              <w:tl2br w:sz="4" w:val="nil"/>
              <w:tr2bl w:sz="4" w:val="nil"/>
            </w:tcBorders>
            <w:tcMar>
              <w:top w:type="dxa" w:w="0"/>
              <w:left w:type="dxa" w:w="108"/>
              <w:bottom w:type="dxa" w:w="0"/>
              <w:right w:type="dxa" w:w="108"/>
            </w:tcMar>
          </w:tcPr>
          <w:p w14:paraId="6D000000">
            <w:pPr>
              <w:ind/>
              <w:jc w:val="both"/>
              <w:rPr>
                <w:b w:val="0"/>
                <w:i w:val="0"/>
                <w:sz w:val="24"/>
              </w:rPr>
            </w:pPr>
          </w:p>
          <w:p w14:paraId="6E000000">
            <w:pPr>
              <w:ind/>
              <w:jc w:val="both"/>
              <w:rPr>
                <w:b w:val="0"/>
                <w:i w:val="0"/>
                <w:sz w:val="24"/>
              </w:rPr>
            </w:pPr>
          </w:p>
          <w:p w14:paraId="6F000000">
            <w:pPr>
              <w:ind/>
              <w:jc w:val="both"/>
              <w:rPr>
                <w:b w:val="0"/>
                <w:i w:val="0"/>
                <w:sz w:val="24"/>
              </w:rPr>
            </w:pPr>
          </w:p>
          <w:p w14:paraId="70000000">
            <w:pPr>
              <w:ind/>
              <w:jc w:val="right"/>
              <w:rPr>
                <w:b w:val="0"/>
                <w:i w:val="0"/>
                <w:sz w:val="24"/>
              </w:rPr>
            </w:pPr>
          </w:p>
          <w:p w14:paraId="71000000">
            <w:pPr>
              <w:ind/>
              <w:jc w:val="right"/>
              <w:rPr>
                <w:b w:val="0"/>
                <w:i w:val="0"/>
                <w:sz w:val="24"/>
              </w:rPr>
            </w:pPr>
            <w:r>
              <w:rPr>
                <w:b w:val="0"/>
                <w:i w:val="0"/>
                <w:sz w:val="24"/>
              </w:rPr>
              <w:t xml:space="preserve">Е. А. Сапова </w:t>
            </w:r>
          </w:p>
        </w:tc>
      </w:tr>
      <w:tr>
        <w:trPr>
          <w:trHeight w:hRule="atLeast" w:val="360"/>
        </w:trPr>
        <w:tc>
          <w:tcPr>
            <w:tcW w:type="dxa" w:w="4536"/>
            <w:tcBorders>
              <w:top w:sz="4" w:val="nil"/>
              <w:left w:sz="4" w:val="nil"/>
              <w:bottom w:sz="4" w:val="nil"/>
              <w:right w:sz="4" w:val="nil"/>
              <w:tl2br w:sz="4" w:val="nil"/>
              <w:tr2bl w:sz="4" w:val="nil"/>
            </w:tcBorders>
            <w:tcMar>
              <w:top w:type="dxa" w:w="0"/>
              <w:left w:type="dxa" w:w="108"/>
              <w:bottom w:type="dxa" w:w="0"/>
              <w:right w:type="dxa" w:w="108"/>
            </w:tcMar>
          </w:tcPr>
          <w:p w14:paraId="72000000">
            <w:pPr>
              <w:rPr>
                <w:b w:val="0"/>
                <w:i w:val="0"/>
                <w:sz w:val="24"/>
              </w:rPr>
            </w:pPr>
            <w:r>
              <w:rPr>
                <w:b w:val="0"/>
                <w:i w:val="0"/>
                <w:sz w:val="24"/>
              </w:rPr>
              <w:t>Заведующий юридическим отделом администрации</w:t>
            </w:r>
          </w:p>
          <w:p w14:paraId="73000000">
            <w:pPr>
              <w:rPr>
                <w:b w:val="0"/>
                <w:i w:val="0"/>
                <w:sz w:val="24"/>
              </w:rPr>
            </w:pPr>
            <w:r>
              <w:rPr>
                <w:b w:val="0"/>
                <w:i w:val="0"/>
                <w:sz w:val="24"/>
              </w:rPr>
              <w:t>Солигаличского муниципального округа</w:t>
            </w:r>
          </w:p>
          <w:p w14:paraId="74000000">
            <w:pPr>
              <w:ind/>
              <w:jc w:val="both"/>
              <w:rPr>
                <w:b w:val="0"/>
                <w:i w:val="0"/>
                <w:sz w:val="24"/>
              </w:rPr>
            </w:pPr>
            <w:r>
              <w:rPr>
                <w:b w:val="0"/>
                <w:i w:val="0"/>
                <w:sz w:val="24"/>
              </w:rPr>
              <w:t>Костромской области</w:t>
            </w:r>
          </w:p>
        </w:tc>
        <w:tc>
          <w:tcPr>
            <w:tcW w:type="dxa" w:w="4536"/>
            <w:tcBorders>
              <w:top w:sz="4" w:val="nil"/>
              <w:left w:sz="4" w:val="nil"/>
              <w:bottom w:sz="4" w:val="nil"/>
              <w:right w:sz="4" w:val="nil"/>
              <w:tl2br w:sz="4" w:val="nil"/>
              <w:tr2bl w:sz="4" w:val="nil"/>
            </w:tcBorders>
            <w:tcMar>
              <w:top w:type="dxa" w:w="0"/>
              <w:left w:type="dxa" w:w="108"/>
              <w:bottom w:type="dxa" w:w="0"/>
              <w:right w:type="dxa" w:w="108"/>
            </w:tcMar>
          </w:tcPr>
          <w:p w14:paraId="75000000">
            <w:pPr>
              <w:ind/>
              <w:jc w:val="both"/>
              <w:rPr>
                <w:b w:val="0"/>
                <w:i w:val="0"/>
                <w:sz w:val="24"/>
              </w:rPr>
            </w:pPr>
          </w:p>
          <w:p w14:paraId="76000000">
            <w:pPr>
              <w:ind/>
              <w:jc w:val="both"/>
              <w:rPr>
                <w:b w:val="0"/>
                <w:i w:val="0"/>
                <w:sz w:val="24"/>
              </w:rPr>
            </w:pPr>
          </w:p>
          <w:p w14:paraId="77000000">
            <w:pPr>
              <w:ind/>
              <w:jc w:val="both"/>
              <w:rPr>
                <w:b w:val="0"/>
                <w:i w:val="0"/>
                <w:sz w:val="24"/>
              </w:rPr>
            </w:pPr>
          </w:p>
          <w:p w14:paraId="78000000">
            <w:pPr>
              <w:ind/>
              <w:jc w:val="right"/>
              <w:rPr>
                <w:b w:val="0"/>
                <w:i w:val="0"/>
                <w:sz w:val="24"/>
              </w:rPr>
            </w:pPr>
          </w:p>
          <w:p w14:paraId="79000000">
            <w:pPr>
              <w:ind/>
              <w:jc w:val="right"/>
              <w:rPr>
                <w:b w:val="0"/>
                <w:i w:val="0"/>
                <w:sz w:val="24"/>
              </w:rPr>
            </w:pPr>
            <w:r>
              <w:rPr>
                <w:b w:val="0"/>
                <w:i w:val="0"/>
                <w:sz w:val="24"/>
              </w:rPr>
              <w:t>Ю.Н. Петрова</w:t>
            </w:r>
          </w:p>
        </w:tc>
      </w:tr>
      <w:tr>
        <w:trPr>
          <w:trHeight w:hRule="atLeast" w:val="360"/>
        </w:trPr>
        <w:tc>
          <w:tcPr>
            <w:tcW w:type="dxa" w:w="4536"/>
            <w:tcBorders>
              <w:top w:sz="4" w:val="nil"/>
              <w:left w:sz="4" w:val="nil"/>
              <w:bottom w:sz="4" w:val="nil"/>
              <w:right w:sz="4" w:val="nil"/>
              <w:tl2br w:sz="4" w:val="nil"/>
              <w:tr2bl w:sz="4" w:val="nil"/>
            </w:tcBorders>
            <w:tcMar>
              <w:top w:type="dxa" w:w="0"/>
              <w:left w:type="dxa" w:w="108"/>
              <w:bottom w:type="dxa" w:w="0"/>
              <w:right w:type="dxa" w:w="108"/>
            </w:tcMar>
          </w:tcPr>
          <w:p w14:paraId="7A000000">
            <w:pPr>
              <w:ind/>
              <w:jc w:val="both"/>
              <w:rPr>
                <w:b w:val="0"/>
                <w:i w:val="0"/>
                <w:sz w:val="24"/>
              </w:rPr>
            </w:pPr>
            <w:r>
              <w:rPr>
                <w:b w:val="0"/>
                <w:i w:val="0"/>
                <w:sz w:val="24"/>
              </w:rPr>
              <w:t>Управляющий делами  администрации</w:t>
            </w:r>
          </w:p>
          <w:p w14:paraId="7B000000">
            <w:pPr>
              <w:ind/>
              <w:jc w:val="both"/>
              <w:rPr>
                <w:b w:val="0"/>
                <w:i w:val="0"/>
                <w:sz w:val="24"/>
              </w:rPr>
            </w:pPr>
            <w:r>
              <w:rPr>
                <w:b w:val="0"/>
                <w:i w:val="0"/>
                <w:sz w:val="24"/>
              </w:rPr>
              <w:t>Солигаличского  муниципального округа</w:t>
            </w:r>
          </w:p>
          <w:p w14:paraId="7C000000">
            <w:pPr>
              <w:ind/>
              <w:jc w:val="both"/>
              <w:rPr>
                <w:b w:val="0"/>
                <w:i w:val="0"/>
                <w:sz w:val="24"/>
              </w:rPr>
            </w:pPr>
            <w:r>
              <w:rPr>
                <w:b w:val="0"/>
                <w:i w:val="0"/>
                <w:sz w:val="24"/>
              </w:rPr>
              <w:t>Костромской области</w:t>
            </w:r>
          </w:p>
        </w:tc>
        <w:tc>
          <w:tcPr>
            <w:tcW w:type="dxa" w:w="4536"/>
            <w:tcBorders>
              <w:top w:sz="4" w:val="nil"/>
              <w:left w:sz="4" w:val="nil"/>
              <w:bottom w:sz="4" w:val="nil"/>
              <w:right w:sz="4" w:val="nil"/>
              <w:tl2br w:sz="4" w:val="nil"/>
              <w:tr2bl w:sz="4" w:val="nil"/>
            </w:tcBorders>
            <w:tcMar>
              <w:top w:type="dxa" w:w="0"/>
              <w:left w:type="dxa" w:w="108"/>
              <w:bottom w:type="dxa" w:w="0"/>
              <w:right w:type="dxa" w:w="108"/>
            </w:tcMar>
          </w:tcPr>
          <w:p w14:paraId="7D000000">
            <w:pPr>
              <w:ind/>
              <w:jc w:val="both"/>
              <w:rPr>
                <w:b w:val="0"/>
                <w:i w:val="0"/>
                <w:sz w:val="24"/>
              </w:rPr>
            </w:pPr>
          </w:p>
          <w:p w14:paraId="7E000000">
            <w:pPr>
              <w:ind/>
              <w:jc w:val="both"/>
              <w:rPr>
                <w:b w:val="0"/>
                <w:i w:val="0"/>
                <w:sz w:val="24"/>
              </w:rPr>
            </w:pPr>
          </w:p>
          <w:p w14:paraId="7F000000">
            <w:pPr>
              <w:ind/>
              <w:jc w:val="right"/>
              <w:rPr>
                <w:b w:val="0"/>
                <w:i w:val="0"/>
                <w:sz w:val="24"/>
              </w:rPr>
            </w:pPr>
            <w:r>
              <w:rPr>
                <w:b w:val="0"/>
                <w:i w:val="0"/>
                <w:sz w:val="24"/>
              </w:rPr>
              <w:t>Т.Ю. Гагарина</w:t>
            </w:r>
          </w:p>
        </w:tc>
      </w:tr>
    </w:tbl>
    <w:p w14:paraId="80000000">
      <w:pPr>
        <w:rPr>
          <w:b w:val="0"/>
          <w:i w:val="0"/>
          <w:sz w:val="24"/>
        </w:rPr>
      </w:pPr>
    </w:p>
    <w:p w14:paraId="81000000">
      <w:pPr>
        <w:rPr>
          <w:b w:val="0"/>
          <w:i w:val="0"/>
          <w:sz w:val="24"/>
        </w:rPr>
      </w:pPr>
      <w:r>
        <w:rPr>
          <w:b w:val="0"/>
          <w:i w:val="0"/>
          <w:sz w:val="24"/>
        </w:rPr>
        <w:t>Подготовила:</w:t>
      </w:r>
    </w:p>
    <w:p w14:paraId="82000000">
      <w:pPr>
        <w:rPr>
          <w:b w:val="0"/>
          <w:i w:val="0"/>
          <w:sz w:val="24"/>
        </w:rPr>
      </w:pPr>
    </w:p>
    <w:p w14:paraId="83000000">
      <w:pPr>
        <w:rPr>
          <w:b w:val="0"/>
          <w:i w:val="0"/>
          <w:sz w:val="24"/>
        </w:rPr>
      </w:pPr>
      <w:r>
        <w:rPr>
          <w:b w:val="0"/>
          <w:i w:val="0"/>
          <w:sz w:val="24"/>
        </w:rPr>
        <w:t xml:space="preserve">Главный специалист отдела по </w:t>
      </w:r>
    </w:p>
    <w:p w14:paraId="84000000">
      <w:pPr>
        <w:rPr>
          <w:b w:val="0"/>
          <w:i w:val="0"/>
          <w:sz w:val="24"/>
        </w:rPr>
      </w:pPr>
      <w:r>
        <w:rPr>
          <w:b w:val="0"/>
          <w:i w:val="0"/>
          <w:sz w:val="24"/>
        </w:rPr>
        <w:t xml:space="preserve">строительству и архитектуре администрации </w:t>
      </w:r>
    </w:p>
    <w:p w14:paraId="85000000">
      <w:pPr>
        <w:rPr>
          <w:b w:val="0"/>
          <w:i w:val="0"/>
          <w:sz w:val="24"/>
        </w:rPr>
      </w:pPr>
      <w:r>
        <w:rPr>
          <w:b w:val="0"/>
          <w:i w:val="0"/>
          <w:sz w:val="24"/>
        </w:rPr>
        <w:t xml:space="preserve">Солигаличского муниципального округа </w:t>
      </w:r>
    </w:p>
    <w:p w14:paraId="86000000">
      <w:pPr>
        <w:rPr>
          <w:b w:val="0"/>
          <w:i w:val="0"/>
          <w:sz w:val="24"/>
        </w:rPr>
      </w:pPr>
      <w:r>
        <w:rPr>
          <w:b w:val="0"/>
          <w:i w:val="0"/>
          <w:sz w:val="24"/>
        </w:rPr>
        <w:t>Костромской области                                                                                      В.Н. Попова</w:t>
      </w:r>
    </w:p>
    <w:sectPr>
      <w:pgSz w:h="16838" w:orient="portrait" w:w="11906"/>
      <w:pgMar w:bottom="1134" w:footer="709" w:gutter="0" w:header="709" w:left="1559" w:right="1276" w:top="1021"/>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pPr>
        <w:ind w:hanging="360" w:left="720"/>
      </w:pPr>
    </w:lvl>
    <w:lvl w:ilvl="1">
      <w:start w:val="1"/>
      <w:numFmt w:val="lowerLetter"/>
      <w:lvlText w:val="%2."/>
      <w:pPr>
        <w:ind w:hanging="360" w:left="1440"/>
      </w:pPr>
    </w:lvl>
    <w:lvl w:ilvl="2">
      <w:start w:val="1"/>
      <w:numFmt w:val="lowerRoman"/>
      <w:lvlText w:val="%3."/>
      <w:lvlJc w:val="right"/>
      <w:pPr>
        <w:ind w:hanging="360" w:left="2160"/>
      </w:pPr>
    </w:lvl>
    <w:lvl w:ilvl="3">
      <w:start w:val="1"/>
      <w:numFmt w:val="decimal"/>
      <w:lvlText w:val="%4."/>
      <w:pPr>
        <w:ind w:hanging="360" w:left="2880"/>
      </w:pPr>
    </w:lvl>
    <w:lvl w:ilvl="4">
      <w:start w:val="1"/>
      <w:numFmt w:val="lowerLetter"/>
      <w:lvlText w:val="%5."/>
      <w:pPr>
        <w:ind w:hanging="360" w:left="3600"/>
      </w:pPr>
    </w:lvl>
    <w:lvl w:ilvl="5">
      <w:start w:val="1"/>
      <w:numFmt w:val="lowerRoman"/>
      <w:lvlText w:val="%6."/>
      <w:lvlJc w:val="right"/>
      <w:pPr>
        <w:ind w:hanging="360" w:left="4320"/>
      </w:pPr>
    </w:lvl>
    <w:lvl w:ilvl="6">
      <w:start w:val="1"/>
      <w:numFmt w:val="decimal"/>
      <w:lvlText w:val="%7."/>
      <w:pPr>
        <w:ind w:hanging="360" w:left="5040"/>
      </w:pPr>
    </w:lvl>
    <w:lvl w:ilvl="7">
      <w:start w:val="1"/>
      <w:numFmt w:val="lowerLetter"/>
      <w:lvlText w:val="%8."/>
      <w:pPr>
        <w:ind w:hanging="360" w:left="5760"/>
      </w:pPr>
    </w:lvl>
    <w:lvl w:ilvl="8">
      <w:start w:val="1"/>
      <w:numFmt w:val="lowerRoman"/>
      <w:lvlText w:val="%9."/>
      <w:lvlJc w:val="right"/>
      <w:pPr>
        <w:ind w:hanging="360" w:left="6480"/>
      </w:pPr>
    </w:lvl>
  </w:abstractNum>
  <w:num w:numId="1">
    <w:abstractNumId w:val="0"/>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08"/>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0"/>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4" w:type="paragraph">
    <w:name w:val="Normal"/>
    <w:link w:val="Style_4_ch"/>
    <w:uiPriority w:val="0"/>
    <w:qFormat/>
    <w:rPr>
      <w:b w:val="1"/>
      <w:i w:val="1"/>
      <w:color w:val="000000"/>
    </w:rPr>
  </w:style>
  <w:style w:default="1" w:styleId="Style_4_ch" w:type="character">
    <w:name w:val="Normal"/>
    <w:link w:val="Style_4"/>
    <w:rPr>
      <w:b w:val="1"/>
      <w:i w:val="1"/>
      <w:color w:val="000000"/>
    </w:rPr>
  </w:style>
  <w:style w:styleId="Style_5" w:type="paragraph">
    <w:name w:val="toc 2"/>
    <w:next w:val="Style_4"/>
    <w:link w:val="Style_5_ch"/>
    <w:uiPriority w:val="39"/>
    <w:pPr>
      <w:ind w:firstLine="0" w:left="200"/>
    </w:pPr>
    <w:rPr>
      <w:rFonts w:ascii="XO Thames" w:hAnsi="XO Thames"/>
      <w:sz w:val="28"/>
    </w:rPr>
  </w:style>
  <w:style w:styleId="Style_5_ch" w:type="character">
    <w:name w:val="toc 2"/>
    <w:link w:val="Style_5"/>
    <w:rPr>
      <w:rFonts w:ascii="XO Thames" w:hAnsi="XO Thames"/>
      <w:sz w:val="28"/>
    </w:rPr>
  </w:style>
  <w:style w:styleId="Style_6" w:type="paragraph">
    <w:name w:val="toc 4"/>
    <w:next w:val="Style_4"/>
    <w:link w:val="Style_6_ch"/>
    <w:uiPriority w:val="39"/>
    <w:pPr>
      <w:ind w:firstLine="0" w:left="600"/>
    </w:pPr>
    <w:rPr>
      <w:rFonts w:ascii="XO Thames" w:hAnsi="XO Thames"/>
      <w:sz w:val="28"/>
    </w:rPr>
  </w:style>
  <w:style w:styleId="Style_6_ch" w:type="character">
    <w:name w:val="toc 4"/>
    <w:link w:val="Style_6"/>
    <w:rPr>
      <w:rFonts w:ascii="XO Thames" w:hAnsi="XO Thames"/>
      <w:sz w:val="28"/>
    </w:rPr>
  </w:style>
  <w:style w:styleId="Style_7" w:type="paragraph">
    <w:name w:val="toc 6"/>
    <w:next w:val="Style_4"/>
    <w:link w:val="Style_7_ch"/>
    <w:uiPriority w:val="39"/>
    <w:pPr>
      <w:ind w:firstLine="0" w:left="1000"/>
    </w:pPr>
    <w:rPr>
      <w:rFonts w:ascii="XO Thames" w:hAnsi="XO Thames"/>
      <w:sz w:val="28"/>
    </w:rPr>
  </w:style>
  <w:style w:styleId="Style_7_ch" w:type="character">
    <w:name w:val="toc 6"/>
    <w:link w:val="Style_7"/>
    <w:rPr>
      <w:rFonts w:ascii="XO Thames" w:hAnsi="XO Thames"/>
      <w:sz w:val="28"/>
    </w:rPr>
  </w:style>
  <w:style w:styleId="Style_8" w:type="paragraph">
    <w:name w:val="Обычный1"/>
    <w:link w:val="Style_8_ch"/>
    <w:rPr>
      <w:b w:val="1"/>
      <w:i w:val="1"/>
    </w:rPr>
  </w:style>
  <w:style w:styleId="Style_8_ch" w:type="character">
    <w:name w:val="Обычный1"/>
    <w:link w:val="Style_8"/>
    <w:rPr>
      <w:b w:val="1"/>
      <w:i w:val="1"/>
    </w:rPr>
  </w:style>
  <w:style w:styleId="Style_9" w:type="paragraph">
    <w:name w:val="toc 7"/>
    <w:next w:val="Style_4"/>
    <w:link w:val="Style_9_ch"/>
    <w:uiPriority w:val="39"/>
    <w:pPr>
      <w:ind w:firstLine="0" w:left="1200"/>
    </w:pPr>
    <w:rPr>
      <w:rFonts w:ascii="XO Thames" w:hAnsi="XO Thames"/>
      <w:sz w:val="28"/>
    </w:rPr>
  </w:style>
  <w:style w:styleId="Style_9_ch" w:type="character">
    <w:name w:val="toc 7"/>
    <w:link w:val="Style_9"/>
    <w:rPr>
      <w:rFonts w:ascii="XO Thames" w:hAnsi="XO Thames"/>
      <w:sz w:val="28"/>
    </w:rPr>
  </w:style>
  <w:style w:styleId="Style_10" w:type="paragraph">
    <w:name w:val="heading 3"/>
    <w:next w:val="Style_4"/>
    <w:link w:val="Style_10_ch"/>
    <w:uiPriority w:val="9"/>
    <w:qFormat/>
    <w:pPr>
      <w:spacing w:after="120" w:before="120"/>
      <w:ind/>
      <w:jc w:val="both"/>
      <w:outlineLvl w:val="2"/>
    </w:pPr>
    <w:rPr>
      <w:rFonts w:ascii="XO Thames" w:hAnsi="XO Thames"/>
      <w:b w:val="1"/>
      <w:sz w:val="26"/>
    </w:rPr>
  </w:style>
  <w:style w:styleId="Style_10_ch" w:type="character">
    <w:name w:val="heading 3"/>
    <w:link w:val="Style_10"/>
    <w:rPr>
      <w:rFonts w:ascii="XO Thames" w:hAnsi="XO Thames"/>
      <w:b w:val="1"/>
      <w:sz w:val="26"/>
    </w:rPr>
  </w:style>
  <w:style w:styleId="Style_11" w:type="paragraph">
    <w:name w:val="Balloon Text"/>
    <w:basedOn w:val="Style_4"/>
    <w:link w:val="Style_11_ch"/>
    <w:rPr>
      <w:rFonts w:ascii="Tahoma" w:hAnsi="Tahoma"/>
      <w:sz w:val="16"/>
    </w:rPr>
  </w:style>
  <w:style w:styleId="Style_11_ch" w:type="character">
    <w:name w:val="Balloon Text"/>
    <w:basedOn w:val="Style_4_ch"/>
    <w:link w:val="Style_11"/>
    <w:rPr>
      <w:rFonts w:ascii="Tahoma" w:hAnsi="Tahoma"/>
      <w:sz w:val="16"/>
    </w:rPr>
  </w:style>
  <w:style w:styleId="Style_12" w:type="paragraph">
    <w:name w:val="toc 3"/>
    <w:next w:val="Style_4"/>
    <w:link w:val="Style_12_ch"/>
    <w:uiPriority w:val="39"/>
    <w:pPr>
      <w:ind w:firstLine="0" w:left="400"/>
    </w:pPr>
    <w:rPr>
      <w:rFonts w:ascii="XO Thames" w:hAnsi="XO Thames"/>
      <w:sz w:val="28"/>
    </w:rPr>
  </w:style>
  <w:style w:styleId="Style_12_ch" w:type="character">
    <w:name w:val="toc 3"/>
    <w:link w:val="Style_12"/>
    <w:rPr>
      <w:rFonts w:ascii="XO Thames" w:hAnsi="XO Thames"/>
      <w:sz w:val="28"/>
    </w:rPr>
  </w:style>
  <w:style w:styleId="Style_13" w:type="paragraph">
    <w:name w:val="Основной шрифт абзаца1"/>
    <w:link w:val="Style_13_ch"/>
    <w:rPr>
      <w:color w:val="000000"/>
    </w:rPr>
  </w:style>
  <w:style w:styleId="Style_13_ch" w:type="character">
    <w:name w:val="Основной шрифт абзаца1"/>
    <w:link w:val="Style_13"/>
    <w:rPr>
      <w:color w:val="000000"/>
    </w:rPr>
  </w:style>
  <w:style w:styleId="Style_14" w:type="paragraph">
    <w:name w:val="heading 5"/>
    <w:next w:val="Style_4"/>
    <w:link w:val="Style_14_ch"/>
    <w:uiPriority w:val="9"/>
    <w:qFormat/>
    <w:pPr>
      <w:spacing w:after="120" w:before="120"/>
      <w:ind/>
      <w:jc w:val="both"/>
      <w:outlineLvl w:val="4"/>
    </w:pPr>
    <w:rPr>
      <w:rFonts w:ascii="XO Thames" w:hAnsi="XO Thames"/>
      <w:b w:val="1"/>
      <w:sz w:val="22"/>
    </w:rPr>
  </w:style>
  <w:style w:styleId="Style_14_ch" w:type="character">
    <w:name w:val="heading 5"/>
    <w:link w:val="Style_14"/>
    <w:rPr>
      <w:rFonts w:ascii="XO Thames" w:hAnsi="XO Thames"/>
      <w:b w:val="1"/>
      <w:sz w:val="22"/>
    </w:rPr>
  </w:style>
  <w:style w:styleId="Style_15" w:type="paragraph">
    <w:name w:val="heading 1"/>
    <w:next w:val="Style_4"/>
    <w:link w:val="Style_15_ch"/>
    <w:uiPriority w:val="9"/>
    <w:qFormat/>
    <w:pPr>
      <w:spacing w:after="120" w:before="120"/>
      <w:ind/>
      <w:jc w:val="both"/>
      <w:outlineLvl w:val="0"/>
    </w:pPr>
    <w:rPr>
      <w:rFonts w:ascii="XO Thames" w:hAnsi="XO Thames"/>
      <w:b w:val="1"/>
      <w:sz w:val="32"/>
    </w:rPr>
  </w:style>
  <w:style w:styleId="Style_15_ch" w:type="character">
    <w:name w:val="heading 1"/>
    <w:link w:val="Style_15"/>
    <w:rPr>
      <w:rFonts w:ascii="XO Thames" w:hAnsi="XO Thames"/>
      <w:b w:val="1"/>
      <w:sz w:val="32"/>
    </w:rPr>
  </w:style>
  <w:style w:styleId="Style_16" w:type="paragraph">
    <w:name w:val="Гиперссылка1"/>
    <w:link w:val="Style_16_ch"/>
    <w:rPr>
      <w:color w:val="0000FF"/>
      <w:u w:val="single"/>
    </w:rPr>
  </w:style>
  <w:style w:styleId="Style_16_ch" w:type="character">
    <w:name w:val="Гиперссылка1"/>
    <w:link w:val="Style_16"/>
    <w:rPr>
      <w:color w:val="0000FF"/>
      <w:u w:val="single"/>
    </w:rPr>
  </w:style>
  <w:style w:styleId="Style_17" w:type="paragraph">
    <w:name w:val="Hyperlink"/>
    <w:link w:val="Style_17_ch"/>
    <w:rPr>
      <w:color w:val="0000FF"/>
      <w:u w:val="single"/>
    </w:rPr>
  </w:style>
  <w:style w:styleId="Style_17_ch" w:type="character">
    <w:name w:val="Hyperlink"/>
    <w:link w:val="Style_17"/>
    <w:rPr>
      <w:color w:val="0000FF"/>
      <w:u w:val="single"/>
    </w:rPr>
  </w:style>
  <w:style w:styleId="Style_18" w:type="paragraph">
    <w:name w:val="Footnote"/>
    <w:link w:val="Style_18_ch"/>
    <w:pPr>
      <w:ind w:firstLine="851" w:left="0"/>
      <w:jc w:val="both"/>
    </w:pPr>
    <w:rPr>
      <w:rFonts w:ascii="XO Thames" w:hAnsi="XO Thames"/>
      <w:sz w:val="22"/>
    </w:rPr>
  </w:style>
  <w:style w:styleId="Style_18_ch" w:type="character">
    <w:name w:val="Footnote"/>
    <w:link w:val="Style_18"/>
    <w:rPr>
      <w:rFonts w:ascii="XO Thames" w:hAnsi="XO Thames"/>
      <w:sz w:val="22"/>
    </w:rPr>
  </w:style>
  <w:style w:styleId="Style_19" w:type="paragraph">
    <w:name w:val="toc 1"/>
    <w:next w:val="Style_4"/>
    <w:link w:val="Style_19_ch"/>
    <w:uiPriority w:val="39"/>
    <w:rPr>
      <w:rFonts w:ascii="XO Thames" w:hAnsi="XO Thames"/>
      <w:b w:val="1"/>
      <w:sz w:val="28"/>
    </w:rPr>
  </w:style>
  <w:style w:styleId="Style_19_ch" w:type="character">
    <w:name w:val="toc 1"/>
    <w:link w:val="Style_19"/>
    <w:rPr>
      <w:rFonts w:ascii="XO Thames" w:hAnsi="XO Thames"/>
      <w:b w:val="1"/>
      <w:sz w:val="28"/>
    </w:rPr>
  </w:style>
  <w:style w:styleId="Style_20" w:type="paragraph">
    <w:name w:val="Header and Footer"/>
    <w:link w:val="Style_20_ch"/>
    <w:pPr>
      <w:ind/>
      <w:jc w:val="both"/>
    </w:pPr>
    <w:rPr>
      <w:rFonts w:ascii="XO Thames" w:hAnsi="XO Thames"/>
      <w:color w:val="000000"/>
    </w:rPr>
  </w:style>
  <w:style w:styleId="Style_20_ch" w:type="character">
    <w:name w:val="Header and Footer"/>
    <w:link w:val="Style_20"/>
    <w:rPr>
      <w:rFonts w:ascii="XO Thames" w:hAnsi="XO Thames"/>
      <w:color w:val="000000"/>
    </w:rPr>
  </w:style>
  <w:style w:styleId="Style_21" w:type="paragraph">
    <w:name w:val="Default Paragraph Font"/>
    <w:link w:val="Style_21_ch"/>
  </w:style>
  <w:style w:styleId="Style_21_ch" w:type="character">
    <w:name w:val="Default Paragraph Font"/>
    <w:link w:val="Style_21"/>
  </w:style>
  <w:style w:styleId="Style_22" w:type="paragraph">
    <w:name w:val="toc 9"/>
    <w:next w:val="Style_4"/>
    <w:link w:val="Style_22_ch"/>
    <w:uiPriority w:val="39"/>
    <w:pPr>
      <w:ind w:firstLine="0" w:left="1600"/>
    </w:pPr>
    <w:rPr>
      <w:rFonts w:ascii="XO Thames" w:hAnsi="XO Thames"/>
      <w:sz w:val="28"/>
    </w:rPr>
  </w:style>
  <w:style w:styleId="Style_22_ch" w:type="character">
    <w:name w:val="toc 9"/>
    <w:link w:val="Style_22"/>
    <w:rPr>
      <w:rFonts w:ascii="XO Thames" w:hAnsi="XO Thames"/>
      <w:sz w:val="28"/>
    </w:rPr>
  </w:style>
  <w:style w:styleId="Style_23" w:type="paragraph">
    <w:name w:val="toc 8"/>
    <w:next w:val="Style_4"/>
    <w:link w:val="Style_23_ch"/>
    <w:uiPriority w:val="39"/>
    <w:pPr>
      <w:ind w:firstLine="0" w:left="1400"/>
    </w:pPr>
    <w:rPr>
      <w:rFonts w:ascii="XO Thames" w:hAnsi="XO Thames"/>
      <w:sz w:val="28"/>
    </w:rPr>
  </w:style>
  <w:style w:styleId="Style_23_ch" w:type="character">
    <w:name w:val="toc 8"/>
    <w:link w:val="Style_23"/>
    <w:rPr>
      <w:rFonts w:ascii="XO Thames" w:hAnsi="XO Thames"/>
      <w:sz w:val="28"/>
    </w:rPr>
  </w:style>
  <w:style w:styleId="Style_24" w:type="paragraph">
    <w:name w:val="Основной текст с отступом 21"/>
    <w:basedOn w:val="Style_4"/>
    <w:link w:val="Style_24_ch"/>
    <w:pPr>
      <w:ind w:firstLine="567" w:left="0"/>
    </w:pPr>
    <w:rPr>
      <w:b w:val="0"/>
      <w:i w:val="0"/>
      <w:sz w:val="24"/>
    </w:rPr>
  </w:style>
  <w:style w:styleId="Style_24_ch" w:type="character">
    <w:name w:val="Основной текст с отступом 21"/>
    <w:basedOn w:val="Style_4_ch"/>
    <w:link w:val="Style_24"/>
    <w:rPr>
      <w:b w:val="0"/>
      <w:i w:val="0"/>
      <w:sz w:val="24"/>
    </w:rPr>
  </w:style>
  <w:style w:styleId="Style_25" w:type="paragraph">
    <w:name w:val="Выделение1"/>
    <w:basedOn w:val="Style_13"/>
    <w:link w:val="Style_25_ch"/>
    <w:rPr>
      <w:i w:val="1"/>
    </w:rPr>
  </w:style>
  <w:style w:styleId="Style_25_ch" w:type="character">
    <w:name w:val="Выделение1"/>
    <w:basedOn w:val="Style_13_ch"/>
    <w:link w:val="Style_25"/>
    <w:rPr>
      <w:i w:val="1"/>
    </w:rPr>
  </w:style>
  <w:style w:styleId="Style_26" w:type="paragraph">
    <w:name w:val="toc 5"/>
    <w:next w:val="Style_4"/>
    <w:link w:val="Style_26_ch"/>
    <w:uiPriority w:val="39"/>
    <w:pPr>
      <w:ind w:firstLine="0" w:left="800"/>
    </w:pPr>
    <w:rPr>
      <w:rFonts w:ascii="XO Thames" w:hAnsi="XO Thames"/>
      <w:sz w:val="28"/>
    </w:rPr>
  </w:style>
  <w:style w:styleId="Style_26_ch" w:type="character">
    <w:name w:val="toc 5"/>
    <w:link w:val="Style_26"/>
    <w:rPr>
      <w:rFonts w:ascii="XO Thames" w:hAnsi="XO Thames"/>
      <w:sz w:val="28"/>
    </w:rPr>
  </w:style>
  <w:style w:styleId="Style_27" w:type="paragraph">
    <w:name w:val="Subtitle"/>
    <w:next w:val="Style_4"/>
    <w:link w:val="Style_27_ch"/>
    <w:uiPriority w:val="11"/>
    <w:qFormat/>
    <w:pPr>
      <w:ind/>
      <w:jc w:val="both"/>
    </w:pPr>
    <w:rPr>
      <w:rFonts w:ascii="XO Thames" w:hAnsi="XO Thames"/>
      <w:i w:val="1"/>
      <w:sz w:val="24"/>
    </w:rPr>
  </w:style>
  <w:style w:styleId="Style_27_ch" w:type="character">
    <w:name w:val="Subtitle"/>
    <w:link w:val="Style_27"/>
    <w:rPr>
      <w:rFonts w:ascii="XO Thames" w:hAnsi="XO Thames"/>
      <w:i w:val="1"/>
      <w:sz w:val="24"/>
    </w:rPr>
  </w:style>
  <w:style w:styleId="Style_1" w:type="paragraph">
    <w:name w:val="Title"/>
    <w:basedOn w:val="Style_4"/>
    <w:link w:val="Style_1_ch"/>
    <w:uiPriority w:val="10"/>
    <w:qFormat/>
    <w:pPr>
      <w:ind/>
      <w:jc w:val="center"/>
    </w:pPr>
    <w:rPr>
      <w:i w:val="0"/>
      <w:sz w:val="28"/>
    </w:rPr>
  </w:style>
  <w:style w:styleId="Style_1_ch" w:type="character">
    <w:name w:val="Title"/>
    <w:basedOn w:val="Style_4_ch"/>
    <w:link w:val="Style_1"/>
    <w:rPr>
      <w:i w:val="0"/>
      <w:sz w:val="28"/>
    </w:rPr>
  </w:style>
  <w:style w:styleId="Style_2" w:type="paragraph">
    <w:name w:val="heading 4"/>
    <w:basedOn w:val="Style_4"/>
    <w:next w:val="Style_4"/>
    <w:link w:val="Style_2_ch"/>
    <w:uiPriority w:val="9"/>
    <w:qFormat/>
    <w:pPr>
      <w:keepNext w:val="1"/>
      <w:ind/>
      <w:jc w:val="center"/>
      <w:outlineLvl w:val="3"/>
    </w:pPr>
    <w:rPr>
      <w:i w:val="0"/>
      <w:sz w:val="32"/>
    </w:rPr>
  </w:style>
  <w:style w:styleId="Style_2_ch" w:type="character">
    <w:name w:val="heading 4"/>
    <w:basedOn w:val="Style_4_ch"/>
    <w:link w:val="Style_2"/>
    <w:rPr>
      <w:i w:val="0"/>
      <w:sz w:val="32"/>
    </w:rPr>
  </w:style>
  <w:style w:styleId="Style_28" w:type="paragraph">
    <w:name w:val="heading 2"/>
    <w:next w:val="Style_4"/>
    <w:link w:val="Style_28_ch"/>
    <w:uiPriority w:val="9"/>
    <w:qFormat/>
    <w:pPr>
      <w:spacing w:after="120" w:before="120"/>
      <w:ind/>
      <w:jc w:val="both"/>
      <w:outlineLvl w:val="1"/>
    </w:pPr>
    <w:rPr>
      <w:rFonts w:ascii="XO Thames" w:hAnsi="XO Thames"/>
      <w:b w:val="1"/>
      <w:sz w:val="28"/>
    </w:rPr>
  </w:style>
  <w:style w:styleId="Style_28_ch" w:type="character">
    <w:name w:val="heading 2"/>
    <w:link w:val="Style_28"/>
    <w:rPr>
      <w:rFonts w:ascii="XO Thames" w:hAnsi="XO Thames"/>
      <w:b w:val="1"/>
      <w:sz w:val="28"/>
    </w:rPr>
  </w:style>
  <w:style w:default="1" w:styleId="Style_3" w:type="table">
    <w:name w:val="Normal Table"/>
    <w:tblPr>
      <w:tblInd w:type="dxa" w:w="0"/>
      <w:tblCellMar>
        <w:top w:type="dxa" w:w="0"/>
        <w:left w:type="dxa" w:w="108"/>
        <w:bottom w:type="dxa" w:w="0"/>
        <w:right w:type="dxa" w:w="108"/>
      </w:tblCellMar>
    </w:tblPr>
  </w:style>
  <w:style w:styleId="Style_29" w:type="table">
    <w:name w:val="Table Grid"/>
    <w:basedOn w:val="Style_3"/>
    <w:tblPr>
      <w:tblBorders>
        <w:top w:color="000000" w:sz="4" w:val="single"/>
        <w:left w:color="000000" w:sz="4" w:val="single"/>
        <w:bottom w:color="000000" w:sz="4" w:val="single"/>
        <w:right w:color="000000" w:sz="4" w:val="single"/>
        <w:insideH w:color="000000" w:sz="4" w:val="single"/>
        <w:insideV w:color="000000" w:sz="4" w:val="single"/>
      </w:tblBorders>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8" Target="numbering.xml" Type="http://schemas.openxmlformats.org/officeDocument/2006/relationships/numbering"/>
  <Relationship Id="rId7" Target="theme/theme1.xml" Type="http://schemas.openxmlformats.org/officeDocument/2006/relationships/theme"/>
  <Relationship Id="rId6" Target="webSettings.xml" Type="http://schemas.openxmlformats.org/officeDocument/2006/relationships/webSettings"/>
  <Relationship Id="rId5" Target="stylesWithEffects.xml" Type="http://schemas.microsoft.com/office/2007/relationships/stylesWithEffects"/>
  <Relationship Id="rId4" Target="styles.xml" Type="http://schemas.openxmlformats.org/officeDocument/2006/relationships/styles"/>
  <Relationship Id="rId3" Target="settings.xml" Type="http://schemas.openxmlformats.org/officeDocument/2006/relationships/settings"/>
  <Relationship Id="rId2" Target="fontTable.xml" Type="http://schemas.openxmlformats.org/officeDocument/2006/relationships/fontTable"/>
  <Relationship Id="rId1" Target="media/1.png" Type="http://schemas.openxmlformats.org/officeDocument/2006/relationships/imag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MyOffice-CoreFramework-Windows/29</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2024-06-25T07:02:20Z</dcterms:modified>
</cp:coreProperties>
</file>